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rPr>
      </w:pPr>
    </w:p>
    <w:p>
      <w:pPr>
        <w:jc w:val="center"/>
        <w:rPr>
          <w:rFonts w:hint="eastAsia" w:ascii="黑体" w:hAnsi="黑体" w:eastAsia="黑体"/>
          <w:sz w:val="44"/>
          <w:szCs w:val="44"/>
        </w:rPr>
      </w:pPr>
    </w:p>
    <w:p>
      <w:pPr>
        <w:jc w:val="center"/>
        <w:rPr>
          <w:rFonts w:hint="eastAsia" w:ascii="黑体" w:hAnsi="黑体" w:eastAsia="黑体"/>
          <w:sz w:val="44"/>
          <w:szCs w:val="44"/>
        </w:rPr>
      </w:pPr>
    </w:p>
    <w:p>
      <w:pPr>
        <w:jc w:val="center"/>
        <w:rPr>
          <w:rFonts w:hint="eastAsia" w:ascii="黑体" w:hAnsi="黑体" w:eastAsia="黑体"/>
          <w:sz w:val="44"/>
          <w:szCs w:val="44"/>
        </w:rPr>
      </w:pPr>
    </w:p>
    <w:p>
      <w:pPr>
        <w:jc w:val="center"/>
        <w:rPr>
          <w:rFonts w:hint="eastAsia" w:ascii="黑体" w:hAnsi="黑体" w:eastAsia="黑体"/>
          <w:sz w:val="44"/>
          <w:szCs w:val="44"/>
        </w:rPr>
      </w:pPr>
    </w:p>
    <w:p>
      <w:pPr>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蛟河市机关幼儿园</w:t>
      </w:r>
    </w:p>
    <w:p>
      <w:pPr>
        <w:jc w:val="center"/>
        <w:rPr>
          <w:rFonts w:hint="eastAsia" w:ascii="黑体" w:hAnsi="黑体" w:eastAsia="黑体"/>
          <w:sz w:val="44"/>
          <w:szCs w:val="44"/>
        </w:rPr>
      </w:pPr>
    </w:p>
    <w:p>
      <w:pPr>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2023年部门预算</w:t>
      </w:r>
    </w:p>
    <w:p>
      <w:pPr>
        <w:jc w:val="center"/>
        <w:rPr>
          <w:rFonts w:hint="eastAsia" w:ascii="黑体" w:hAnsi="黑体" w:eastAsia="黑体"/>
          <w:sz w:val="44"/>
          <w:szCs w:val="44"/>
          <w:lang w:val="en-US" w:eastAsia="zh-CN"/>
        </w:rPr>
      </w:pPr>
    </w:p>
    <w:p>
      <w:pPr>
        <w:jc w:val="center"/>
        <w:rPr>
          <w:rFonts w:hint="default" w:ascii="黑体" w:hAnsi="黑体" w:eastAsia="黑体"/>
          <w:sz w:val="44"/>
          <w:szCs w:val="44"/>
          <w:lang w:val="en-US" w:eastAsia="zh-CN"/>
        </w:rPr>
      </w:pPr>
    </w:p>
    <w:p>
      <w:pPr>
        <w:jc w:val="center"/>
        <w:rPr>
          <w:rFonts w:hint="eastAsia" w:ascii="黑体" w:hAnsi="黑体" w:eastAsia="黑体"/>
          <w:sz w:val="44"/>
          <w:szCs w:val="44"/>
        </w:rPr>
      </w:pPr>
    </w:p>
    <w:p>
      <w:pPr>
        <w:jc w:val="center"/>
        <w:rPr>
          <w:rFonts w:hint="eastAsia" w:ascii="黑体" w:hAnsi="黑体" w:eastAsia="黑体"/>
          <w:sz w:val="44"/>
          <w:szCs w:val="44"/>
        </w:rPr>
      </w:pPr>
    </w:p>
    <w:p>
      <w:pPr>
        <w:jc w:val="center"/>
        <w:rPr>
          <w:rFonts w:hint="eastAsia" w:ascii="黑体" w:hAnsi="黑体" w:eastAsia="黑体"/>
          <w:sz w:val="44"/>
          <w:szCs w:val="44"/>
        </w:rPr>
      </w:pPr>
    </w:p>
    <w:p>
      <w:pPr>
        <w:jc w:val="center"/>
        <w:rPr>
          <w:rFonts w:hint="eastAsia" w:ascii="黑体" w:hAnsi="黑体" w:eastAsia="黑体"/>
          <w:sz w:val="44"/>
          <w:szCs w:val="44"/>
        </w:rPr>
      </w:pPr>
    </w:p>
    <w:p>
      <w:pPr>
        <w:jc w:val="center"/>
        <w:rPr>
          <w:rFonts w:hint="eastAsia" w:ascii="黑体" w:hAnsi="黑体" w:eastAsia="黑体"/>
          <w:sz w:val="44"/>
          <w:szCs w:val="44"/>
        </w:rPr>
      </w:pPr>
    </w:p>
    <w:p>
      <w:pPr>
        <w:jc w:val="center"/>
        <w:rPr>
          <w:rFonts w:hint="eastAsia" w:ascii="黑体" w:hAnsi="黑体" w:eastAsia="黑体"/>
          <w:sz w:val="44"/>
          <w:szCs w:val="44"/>
        </w:rPr>
      </w:pPr>
    </w:p>
    <w:p>
      <w:pPr>
        <w:jc w:val="center"/>
        <w:rPr>
          <w:rFonts w:hint="eastAsia" w:ascii="黑体" w:hAnsi="黑体" w:eastAsia="黑体"/>
          <w:sz w:val="44"/>
          <w:szCs w:val="44"/>
        </w:rPr>
      </w:pPr>
    </w:p>
    <w:p>
      <w:pPr>
        <w:jc w:val="center"/>
        <w:rPr>
          <w:rFonts w:hint="eastAsia" w:ascii="黑体" w:hAnsi="黑体" w:eastAsia="黑体"/>
          <w:sz w:val="44"/>
          <w:szCs w:val="44"/>
          <w:lang w:val="en-US" w:eastAsia="zh-CN"/>
        </w:rPr>
      </w:pPr>
      <w:r>
        <w:rPr>
          <w:rFonts w:hint="eastAsia" w:ascii="黑体" w:hAnsi="黑体" w:eastAsia="黑体"/>
          <w:sz w:val="44"/>
          <w:szCs w:val="44"/>
          <w:lang w:eastAsia="zh-CN"/>
        </w:rPr>
        <w:t>二〇</w:t>
      </w:r>
      <w:r>
        <w:rPr>
          <w:rFonts w:hint="eastAsia" w:ascii="黑体" w:hAnsi="黑体" w:eastAsia="黑体"/>
          <w:sz w:val="44"/>
          <w:szCs w:val="44"/>
          <w:lang w:val="en-US" w:eastAsia="zh-CN"/>
        </w:rPr>
        <w:t>二三年一月十二日</w:t>
      </w:r>
    </w:p>
    <w:p>
      <w:pPr>
        <w:jc w:val="center"/>
        <w:rPr>
          <w:rFonts w:hint="eastAsia" w:ascii="黑体" w:hAnsi="黑体" w:eastAsia="黑体"/>
          <w:sz w:val="44"/>
          <w:szCs w:val="44"/>
        </w:rPr>
      </w:pPr>
    </w:p>
    <w:p>
      <w:pPr>
        <w:jc w:val="center"/>
        <w:rPr>
          <w:rFonts w:hint="eastAsia" w:ascii="黑体" w:hAnsi="黑体" w:eastAsia="黑体"/>
          <w:sz w:val="44"/>
          <w:szCs w:val="44"/>
        </w:rPr>
      </w:pPr>
    </w:p>
    <w:p>
      <w:pPr>
        <w:jc w:val="center"/>
        <w:rPr>
          <w:rFonts w:hint="eastAsia" w:ascii="黑体" w:hAnsi="黑体" w:eastAsia="黑体"/>
          <w:sz w:val="44"/>
          <w:szCs w:val="44"/>
        </w:rPr>
      </w:pPr>
    </w:p>
    <w:p>
      <w:pPr>
        <w:jc w:val="both"/>
        <w:rPr>
          <w:rFonts w:hint="eastAsia" w:ascii="黑体" w:hAnsi="黑体" w:eastAsia="黑体"/>
          <w:sz w:val="44"/>
          <w:szCs w:val="44"/>
        </w:rPr>
      </w:pPr>
    </w:p>
    <w:p>
      <w:pPr>
        <w:jc w:val="center"/>
        <w:rPr>
          <w:rFonts w:ascii="黑体" w:hAnsi="黑体" w:eastAsia="黑体"/>
          <w:sz w:val="44"/>
          <w:szCs w:val="44"/>
        </w:rPr>
      </w:pPr>
      <w:r>
        <w:rPr>
          <w:rFonts w:hint="eastAsia" w:ascii="黑体" w:hAnsi="黑体" w:eastAsia="黑体"/>
          <w:sz w:val="44"/>
          <w:szCs w:val="44"/>
        </w:rPr>
        <w:t>蛟河市机关幼儿园202</w:t>
      </w:r>
      <w:r>
        <w:rPr>
          <w:rFonts w:hint="eastAsia" w:ascii="黑体" w:hAnsi="黑体" w:eastAsia="黑体"/>
          <w:sz w:val="44"/>
          <w:szCs w:val="44"/>
          <w:lang w:val="en-US" w:eastAsia="zh-CN"/>
        </w:rPr>
        <w:t>3</w:t>
      </w:r>
      <w:r>
        <w:rPr>
          <w:rFonts w:hint="eastAsia" w:ascii="黑体" w:hAnsi="黑体" w:eastAsia="黑体"/>
          <w:sz w:val="44"/>
          <w:szCs w:val="44"/>
        </w:rPr>
        <w:t>年预算</w:t>
      </w:r>
    </w:p>
    <w:p>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pPr>
        <w:rPr>
          <w:rFonts w:ascii="仿宋" w:hAnsi="仿宋" w:eastAsia="仿宋"/>
          <w:sz w:val="32"/>
          <w:szCs w:val="32"/>
        </w:rPr>
      </w:pPr>
      <w:r>
        <w:rPr>
          <w:rFonts w:hint="eastAsia" w:ascii="仿宋" w:hAnsi="仿宋" w:eastAsia="仿宋"/>
          <w:sz w:val="32"/>
          <w:szCs w:val="32"/>
        </w:rPr>
        <w:t>第一部分  部门概况</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pPr>
        <w:rPr>
          <w:rFonts w:ascii="仿宋" w:hAnsi="仿宋" w:eastAsia="仿宋"/>
          <w:sz w:val="32"/>
          <w:szCs w:val="32"/>
        </w:rPr>
      </w:pPr>
      <w:r>
        <w:rPr>
          <w:rFonts w:hint="eastAsia" w:ascii="仿宋" w:hAnsi="仿宋" w:eastAsia="仿宋"/>
          <w:sz w:val="32"/>
          <w:szCs w:val="32"/>
        </w:rPr>
        <w:t>第二部分  情况说明</w:t>
      </w:r>
    </w:p>
    <w:p>
      <w:pPr>
        <w:rPr>
          <w:rFonts w:ascii="仿宋" w:hAnsi="仿宋" w:eastAsia="仿宋"/>
          <w:sz w:val="32"/>
          <w:szCs w:val="32"/>
        </w:rPr>
      </w:pPr>
      <w:r>
        <w:rPr>
          <w:rFonts w:hint="eastAsia" w:ascii="仿宋" w:hAnsi="仿宋" w:eastAsia="仿宋"/>
          <w:sz w:val="32"/>
          <w:szCs w:val="32"/>
        </w:rPr>
        <w:t xml:space="preserve">第三部分  名词解释 </w:t>
      </w:r>
    </w:p>
    <w:p>
      <w:pPr>
        <w:rPr>
          <w:rFonts w:ascii="仿宋" w:hAnsi="仿宋" w:eastAsia="仿宋"/>
          <w:sz w:val="32"/>
          <w:szCs w:val="32"/>
        </w:rPr>
      </w:pPr>
      <w:r>
        <w:rPr>
          <w:rFonts w:hint="eastAsia" w:ascii="仿宋" w:hAnsi="仿宋" w:eastAsia="仿宋"/>
          <w:sz w:val="32"/>
          <w:szCs w:val="32"/>
        </w:rPr>
        <w:t>第四部分  预算表格</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项目支出绩效目标表</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第一部分    部门（单位）概况</w:t>
      </w:r>
    </w:p>
    <w:p>
      <w:pPr>
        <w:jc w:val="left"/>
        <w:rPr>
          <w:rFonts w:ascii="仿宋" w:hAnsi="仿宋" w:eastAsia="仿宋"/>
          <w:sz w:val="32"/>
          <w:szCs w:val="32"/>
        </w:rPr>
      </w:pPr>
    </w:p>
    <w:p>
      <w:pPr>
        <w:jc w:val="left"/>
        <w:rPr>
          <w:rFonts w:ascii="仿宋" w:hAnsi="仿宋" w:eastAsia="仿宋"/>
          <w:sz w:val="32"/>
          <w:szCs w:val="32"/>
        </w:rPr>
      </w:pPr>
      <w:r>
        <w:rPr>
          <w:rFonts w:hint="eastAsia" w:ascii="仿宋" w:hAnsi="仿宋" w:eastAsia="仿宋"/>
          <w:sz w:val="32"/>
          <w:szCs w:val="32"/>
        </w:rPr>
        <w:t xml:space="preserve"> 一、主要职能</w:t>
      </w:r>
    </w:p>
    <w:p>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名称：蛟河市机关幼儿园</w:t>
      </w:r>
    </w:p>
    <w:p>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成立时间：1949年</w:t>
      </w:r>
    </w:p>
    <w:p>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：全额拨款事业单位。</w:t>
      </w:r>
    </w:p>
    <w:p>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主要职能：为学龄前儿童提供保育和教育服务。</w:t>
      </w:r>
    </w:p>
    <w:p>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主要业务：幼儿保育、幼儿教育</w:t>
      </w:r>
      <w:r>
        <w:rPr>
          <w:rFonts w:hint="eastAsia" w:ascii="仿宋" w:hAnsi="仿宋" w:eastAsia="仿宋"/>
          <w:kern w:val="0"/>
          <w:sz w:val="32"/>
          <w:szCs w:val="32"/>
        </w:rPr>
        <w:t>。</w:t>
      </w:r>
    </w:p>
    <w:p>
      <w:pPr>
        <w:jc w:val="left"/>
        <w:rPr>
          <w:rFonts w:ascii="仿宋" w:hAnsi="仿宋" w:eastAsia="仿宋"/>
          <w:sz w:val="32"/>
          <w:szCs w:val="32"/>
        </w:rPr>
      </w:pPr>
      <w:r>
        <w:rPr>
          <w:rFonts w:hint="eastAsia" w:ascii="仿宋" w:hAnsi="仿宋" w:eastAsia="仿宋"/>
          <w:sz w:val="32"/>
          <w:szCs w:val="32"/>
        </w:rPr>
        <w:t xml:space="preserve">   二、机构设置</w:t>
      </w:r>
    </w:p>
    <w:p>
      <w:pPr>
        <w:pStyle w:val="12"/>
        <w:ind w:firstLine="627" w:firstLineChars="196"/>
        <w:rPr>
          <w:rFonts w:ascii="仿宋" w:hAnsi="仿宋" w:eastAsia="仿宋"/>
          <w:kern w:val="0"/>
          <w:szCs w:val="32"/>
        </w:rPr>
      </w:pPr>
      <w:r>
        <w:rPr>
          <w:rFonts w:hint="eastAsia" w:ascii="仿宋" w:hAnsi="仿宋" w:eastAsia="仿宋"/>
          <w:kern w:val="0"/>
          <w:szCs w:val="32"/>
        </w:rPr>
        <w:t>机构设置包括：园长室、党务室、办公室、财务室、保健室等；</w:t>
      </w:r>
    </w:p>
    <w:p>
      <w:pPr>
        <w:pStyle w:val="12"/>
        <w:ind w:firstLine="627" w:firstLineChars="196"/>
        <w:rPr>
          <w:rFonts w:ascii="仿宋" w:hAnsi="仿宋" w:eastAsia="仿宋"/>
          <w:kern w:val="0"/>
          <w:szCs w:val="32"/>
        </w:rPr>
      </w:pPr>
      <w:r>
        <w:rPr>
          <w:rFonts w:hint="eastAsia" w:ascii="仿宋" w:hAnsi="仿宋" w:eastAsia="仿宋"/>
          <w:kern w:val="0"/>
          <w:szCs w:val="32"/>
        </w:rPr>
        <w:t>人员情况：在职人员5</w:t>
      </w:r>
      <w:r>
        <w:rPr>
          <w:rFonts w:hint="eastAsia" w:ascii="仿宋" w:hAnsi="仿宋" w:eastAsia="仿宋"/>
          <w:kern w:val="0"/>
          <w:szCs w:val="32"/>
          <w:lang w:val="en-US" w:eastAsia="zh-CN"/>
        </w:rPr>
        <w:t>2</w:t>
      </w:r>
      <w:r>
        <w:rPr>
          <w:rFonts w:hint="eastAsia" w:ascii="仿宋" w:hAnsi="仿宋" w:eastAsia="仿宋"/>
          <w:kern w:val="0"/>
          <w:szCs w:val="32"/>
        </w:rPr>
        <w:t>人，编制数55人，领导职数4个。</w:t>
      </w: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center"/>
        <w:rPr>
          <w:rFonts w:ascii="黑体" w:hAnsi="黑体" w:eastAsia="黑体"/>
          <w:sz w:val="32"/>
          <w:szCs w:val="32"/>
        </w:rPr>
      </w:pPr>
    </w:p>
    <w:p>
      <w:pPr>
        <w:jc w:val="center"/>
        <w:rPr>
          <w:rFonts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第二部分  情况说明</w:t>
      </w:r>
    </w:p>
    <w:p>
      <w:pPr>
        <w:jc w:val="left"/>
        <w:rPr>
          <w:rFonts w:ascii="仿宋" w:hAnsi="仿宋" w:eastAsia="仿宋"/>
          <w:sz w:val="32"/>
          <w:szCs w:val="32"/>
        </w:rPr>
      </w:pPr>
    </w:p>
    <w:p>
      <w:pPr>
        <w:jc w:val="left"/>
        <w:rPr>
          <w:rFonts w:ascii="楷体" w:hAnsi="楷体" w:eastAsia="楷体"/>
          <w:sz w:val="32"/>
          <w:szCs w:val="32"/>
        </w:rPr>
      </w:pPr>
      <w:r>
        <w:rPr>
          <w:rFonts w:hint="eastAsia" w:ascii="楷体" w:hAnsi="楷体" w:eastAsia="楷体"/>
          <w:sz w:val="32"/>
          <w:szCs w:val="32"/>
        </w:rPr>
        <w:t>一、202</w:t>
      </w:r>
      <w:r>
        <w:rPr>
          <w:rFonts w:hint="eastAsia" w:ascii="楷体" w:hAnsi="楷体" w:eastAsia="楷体"/>
          <w:sz w:val="32"/>
          <w:szCs w:val="32"/>
          <w:lang w:val="en-US" w:eastAsia="zh-CN"/>
        </w:rPr>
        <w:t>3</w:t>
      </w:r>
      <w:r>
        <w:rPr>
          <w:rFonts w:hint="eastAsia" w:ascii="楷体" w:hAnsi="楷体" w:eastAsia="楷体"/>
          <w:sz w:val="32"/>
          <w:szCs w:val="32"/>
        </w:rPr>
        <w:t>年收支预算总体情况</w:t>
      </w:r>
    </w:p>
    <w:p>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按照综合预算的原则，所有收入和支出全部纳入部门预算管理。收入包括：一般公共预算拨款收入；支出包括：教育支出、社会保障和就业支出、卫生健康支出、住房保障支出。202</w:t>
      </w:r>
      <w:r>
        <w:rPr>
          <w:rFonts w:hint="eastAsia" w:ascii="仿宋" w:hAnsi="仿宋" w:eastAsia="仿宋"/>
          <w:sz w:val="32"/>
          <w:szCs w:val="32"/>
          <w:lang w:val="en-US" w:eastAsia="zh-CN"/>
        </w:rPr>
        <w:t>3</w:t>
      </w:r>
      <w:r>
        <w:rPr>
          <w:rFonts w:hint="eastAsia" w:ascii="仿宋" w:hAnsi="仿宋" w:eastAsia="仿宋"/>
          <w:sz w:val="32"/>
          <w:szCs w:val="32"/>
        </w:rPr>
        <w:t>年收支总预算</w:t>
      </w:r>
      <w:r>
        <w:rPr>
          <w:rFonts w:hint="eastAsia" w:ascii="仿宋" w:hAnsi="仿宋" w:eastAsia="仿宋"/>
          <w:sz w:val="32"/>
          <w:szCs w:val="32"/>
          <w:lang w:val="en-US" w:eastAsia="zh-CN"/>
        </w:rPr>
        <w:t>535.49</w:t>
      </w:r>
      <w:r>
        <w:rPr>
          <w:rFonts w:hint="eastAsia" w:ascii="仿宋" w:hAnsi="仿宋" w:eastAsia="仿宋"/>
          <w:sz w:val="32"/>
          <w:szCs w:val="32"/>
        </w:rPr>
        <w:t>万元，比 2021年预算数592.01万元，减少</w:t>
      </w:r>
      <w:r>
        <w:rPr>
          <w:rFonts w:hint="eastAsia" w:ascii="仿宋" w:hAnsi="仿宋" w:eastAsia="仿宋"/>
          <w:sz w:val="32"/>
          <w:szCs w:val="32"/>
          <w:lang w:val="en-US" w:eastAsia="zh-CN"/>
        </w:rPr>
        <w:t>56.52</w:t>
      </w:r>
      <w:r>
        <w:rPr>
          <w:rFonts w:hint="eastAsia" w:ascii="仿宋" w:hAnsi="仿宋" w:eastAsia="仿宋"/>
          <w:sz w:val="32"/>
          <w:szCs w:val="32"/>
        </w:rPr>
        <w:t xml:space="preserve"> 万元，主要原因：202</w:t>
      </w:r>
      <w:r>
        <w:rPr>
          <w:rFonts w:hint="eastAsia" w:ascii="仿宋" w:hAnsi="仿宋" w:eastAsia="仿宋"/>
          <w:sz w:val="32"/>
          <w:szCs w:val="32"/>
          <w:lang w:val="en-US" w:eastAsia="zh-CN"/>
        </w:rPr>
        <w:t>3</w:t>
      </w:r>
      <w:r>
        <w:rPr>
          <w:rFonts w:hint="eastAsia" w:ascii="仿宋" w:hAnsi="仿宋" w:eastAsia="仿宋"/>
          <w:sz w:val="32"/>
          <w:szCs w:val="32"/>
        </w:rPr>
        <w:t>年</w:t>
      </w:r>
      <w:r>
        <w:rPr>
          <w:rFonts w:hint="eastAsia" w:ascii="仿宋" w:hAnsi="仿宋" w:eastAsia="仿宋"/>
          <w:sz w:val="32"/>
          <w:szCs w:val="32"/>
          <w:lang w:eastAsia="zh-CN"/>
        </w:rPr>
        <w:t>本单位有人员和项目减少，</w:t>
      </w:r>
      <w:r>
        <w:rPr>
          <w:rFonts w:hint="eastAsia" w:ascii="仿宋" w:hAnsi="仿宋" w:eastAsia="仿宋"/>
          <w:sz w:val="32"/>
          <w:szCs w:val="32"/>
        </w:rPr>
        <w:t>预算</w:t>
      </w:r>
      <w:r>
        <w:rPr>
          <w:rFonts w:hint="eastAsia" w:ascii="仿宋" w:hAnsi="仿宋" w:eastAsia="仿宋"/>
          <w:sz w:val="32"/>
          <w:szCs w:val="32"/>
          <w:lang w:eastAsia="zh-CN"/>
        </w:rPr>
        <w:t>相应减少</w:t>
      </w:r>
      <w:r>
        <w:rPr>
          <w:rFonts w:hint="eastAsia" w:ascii="仿宋" w:hAnsi="仿宋" w:eastAsia="仿宋"/>
          <w:sz w:val="32"/>
          <w:szCs w:val="32"/>
        </w:rPr>
        <w:t>。</w:t>
      </w:r>
    </w:p>
    <w:p>
      <w:pPr>
        <w:pStyle w:val="11"/>
        <w:jc w:val="left"/>
        <w:rPr>
          <w:rFonts w:ascii="楷体" w:hAnsi="楷体" w:eastAsia="楷体"/>
          <w:sz w:val="32"/>
          <w:szCs w:val="32"/>
        </w:rPr>
      </w:pPr>
      <w:r>
        <w:rPr>
          <w:rFonts w:hint="eastAsia" w:ascii="楷体" w:hAnsi="楷体" w:eastAsia="楷体"/>
          <w:sz w:val="32"/>
          <w:szCs w:val="32"/>
        </w:rPr>
        <w:t>二、202</w:t>
      </w:r>
      <w:r>
        <w:rPr>
          <w:rFonts w:hint="eastAsia" w:ascii="楷体" w:hAnsi="楷体" w:eastAsia="楷体"/>
          <w:sz w:val="32"/>
          <w:szCs w:val="32"/>
          <w:lang w:val="en-US" w:eastAsia="zh-CN"/>
        </w:rPr>
        <w:t>3</w:t>
      </w:r>
      <w:r>
        <w:rPr>
          <w:rFonts w:hint="eastAsia" w:ascii="楷体" w:hAnsi="楷体" w:eastAsia="楷体"/>
          <w:sz w:val="32"/>
          <w:szCs w:val="32"/>
        </w:rPr>
        <w:t>年收入预算情况</w:t>
      </w:r>
    </w:p>
    <w:p>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535.49</w:t>
      </w:r>
      <w:r>
        <w:rPr>
          <w:rFonts w:hint="eastAsia" w:ascii="仿宋" w:hAnsi="仿宋" w:eastAsia="仿宋"/>
          <w:sz w:val="32"/>
          <w:szCs w:val="32"/>
        </w:rPr>
        <w:t xml:space="preserve"> 万元，其中：本年收入 </w:t>
      </w:r>
      <w:r>
        <w:rPr>
          <w:rFonts w:hint="eastAsia" w:ascii="仿宋" w:hAnsi="仿宋" w:eastAsia="仿宋"/>
          <w:sz w:val="32"/>
          <w:szCs w:val="32"/>
          <w:lang w:val="en-US" w:eastAsia="zh-CN"/>
        </w:rPr>
        <w:t>535.49</w:t>
      </w:r>
      <w:r>
        <w:rPr>
          <w:rFonts w:hint="eastAsia" w:ascii="仿宋" w:hAnsi="仿宋" w:eastAsia="仿宋"/>
          <w:sz w:val="32"/>
          <w:szCs w:val="32"/>
        </w:rPr>
        <w:t xml:space="preserve"> 万元，占100%；上年结转 0 万元，占0%。本年收入中，一般公共预算财政拨款收入 </w:t>
      </w:r>
      <w:r>
        <w:rPr>
          <w:rFonts w:hint="eastAsia" w:ascii="仿宋" w:hAnsi="仿宋" w:eastAsia="仿宋"/>
          <w:sz w:val="32"/>
          <w:szCs w:val="32"/>
          <w:lang w:val="en-US" w:eastAsia="zh-CN"/>
        </w:rPr>
        <w:t>535.49</w:t>
      </w:r>
      <w:r>
        <w:rPr>
          <w:rFonts w:hint="eastAsia" w:ascii="仿宋" w:hAnsi="仿宋" w:eastAsia="仿宋"/>
          <w:sz w:val="32"/>
          <w:szCs w:val="32"/>
        </w:rPr>
        <w:t xml:space="preserve"> 万元，占100%；政府性基金收入 0万元，占0%；国有资本经营预算拨款收入 0 万元，占0%；其他收入 0 万元，占0%。</w:t>
      </w:r>
    </w:p>
    <w:p>
      <w:pPr>
        <w:pStyle w:val="11"/>
        <w:jc w:val="left"/>
        <w:rPr>
          <w:rFonts w:ascii="楷体" w:hAnsi="楷体" w:eastAsia="楷体"/>
          <w:sz w:val="32"/>
          <w:szCs w:val="32"/>
        </w:rPr>
      </w:pPr>
      <w:r>
        <w:rPr>
          <w:rFonts w:hint="eastAsia" w:ascii="楷体" w:hAnsi="楷体" w:eastAsia="楷体"/>
          <w:sz w:val="32"/>
          <w:szCs w:val="32"/>
        </w:rPr>
        <w:t xml:space="preserve"> 三、202</w:t>
      </w:r>
      <w:r>
        <w:rPr>
          <w:rFonts w:hint="eastAsia" w:ascii="楷体" w:hAnsi="楷体" w:eastAsia="楷体"/>
          <w:sz w:val="32"/>
          <w:szCs w:val="32"/>
          <w:lang w:val="en-US" w:eastAsia="zh-CN"/>
        </w:rPr>
        <w:t>3</w:t>
      </w:r>
      <w:r>
        <w:rPr>
          <w:rFonts w:hint="eastAsia" w:ascii="楷体" w:hAnsi="楷体" w:eastAsia="楷体"/>
          <w:sz w:val="32"/>
          <w:szCs w:val="32"/>
        </w:rPr>
        <w:t>年支出预算情况</w:t>
      </w:r>
    </w:p>
    <w:p>
      <w:pPr>
        <w:pStyle w:val="11"/>
        <w:ind w:firstLine="640" w:firstLineChars="200"/>
        <w:rPr>
          <w:rFonts w:ascii="仿宋" w:hAnsi="仿宋" w:eastAsia="仿宋"/>
          <w:sz w:val="32"/>
          <w:szCs w:val="32"/>
        </w:rPr>
      </w:pPr>
      <w:r>
        <w:rPr>
          <w:rFonts w:hint="eastAsia" w:ascii="仿宋" w:hAnsi="仿宋" w:eastAsia="仿宋"/>
          <w:sz w:val="32"/>
          <w:szCs w:val="32"/>
        </w:rPr>
        <w:t>2022年支出预算</w:t>
      </w:r>
      <w:r>
        <w:rPr>
          <w:rFonts w:hint="eastAsia" w:ascii="仿宋" w:hAnsi="仿宋" w:eastAsia="仿宋"/>
          <w:sz w:val="32"/>
          <w:szCs w:val="32"/>
          <w:lang w:val="en-US" w:eastAsia="zh-CN"/>
        </w:rPr>
        <w:t>535.49</w:t>
      </w:r>
      <w:r>
        <w:rPr>
          <w:rFonts w:hint="eastAsia" w:ascii="仿宋" w:hAnsi="仿宋" w:eastAsia="仿宋"/>
          <w:sz w:val="32"/>
          <w:szCs w:val="32"/>
        </w:rPr>
        <w:t xml:space="preserve"> 万元，其中：基本支出 </w:t>
      </w:r>
      <w:r>
        <w:rPr>
          <w:rFonts w:hint="eastAsia" w:ascii="仿宋" w:hAnsi="仿宋" w:eastAsia="仿宋"/>
          <w:sz w:val="32"/>
          <w:szCs w:val="32"/>
          <w:lang w:val="en-US" w:eastAsia="zh-CN"/>
        </w:rPr>
        <w:t>535.49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3</w:t>
      </w:r>
      <w:r>
        <w:rPr>
          <w:rFonts w:hint="eastAsia" w:ascii="楷体" w:hAnsi="楷体" w:eastAsia="楷体"/>
          <w:sz w:val="32"/>
          <w:szCs w:val="32"/>
        </w:rPr>
        <w:t>年财政拨款收支预算情况</w:t>
      </w:r>
    </w:p>
    <w:p>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年财政拨款收支总预算</w:t>
      </w:r>
      <w:r>
        <w:rPr>
          <w:rFonts w:hint="eastAsia" w:ascii="仿宋" w:hAnsi="仿宋" w:eastAsia="仿宋"/>
          <w:sz w:val="32"/>
          <w:szCs w:val="32"/>
          <w:lang w:val="en-US" w:eastAsia="zh-CN"/>
        </w:rPr>
        <w:t>535.49</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535.49</w:t>
      </w:r>
      <w:r>
        <w:rPr>
          <w:rFonts w:hint="eastAsia" w:ascii="仿宋" w:hAnsi="仿宋" w:eastAsia="仿宋"/>
          <w:sz w:val="32"/>
          <w:szCs w:val="32"/>
        </w:rPr>
        <w:t>万元，上年结转 0 万元。支出包括：教育支出</w:t>
      </w:r>
      <w:r>
        <w:rPr>
          <w:rFonts w:hint="eastAsia" w:ascii="仿宋" w:hAnsi="仿宋" w:eastAsia="仿宋"/>
          <w:sz w:val="32"/>
          <w:szCs w:val="32"/>
          <w:lang w:val="en-US" w:eastAsia="zh-CN"/>
        </w:rPr>
        <w:t>395.17</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63.01</w:t>
      </w:r>
      <w:r>
        <w:rPr>
          <w:rFonts w:hint="eastAsia" w:ascii="仿宋" w:hAnsi="仿宋" w:eastAsia="仿宋"/>
          <w:sz w:val="32"/>
          <w:szCs w:val="32"/>
        </w:rPr>
        <w:t>万元，卫生健康支出</w:t>
      </w:r>
      <w:r>
        <w:rPr>
          <w:rFonts w:hint="eastAsia" w:ascii="仿宋" w:hAnsi="仿宋" w:eastAsia="仿宋"/>
          <w:sz w:val="32"/>
          <w:szCs w:val="32"/>
          <w:lang w:val="en-US" w:eastAsia="zh-CN"/>
        </w:rPr>
        <w:t>31.23</w:t>
      </w:r>
      <w:r>
        <w:rPr>
          <w:rFonts w:hint="eastAsia" w:ascii="仿宋" w:hAnsi="仿宋" w:eastAsia="仿宋"/>
          <w:sz w:val="32"/>
          <w:szCs w:val="32"/>
        </w:rPr>
        <w:t>万元，住房保障支出</w:t>
      </w:r>
      <w:r>
        <w:rPr>
          <w:rFonts w:hint="eastAsia" w:ascii="仿宋" w:hAnsi="仿宋" w:eastAsia="仿宋"/>
          <w:sz w:val="32"/>
          <w:szCs w:val="32"/>
          <w:lang w:val="en-US" w:eastAsia="zh-CN"/>
        </w:rPr>
        <w:t>46.08</w:t>
      </w:r>
      <w:r>
        <w:rPr>
          <w:rFonts w:hint="eastAsia" w:ascii="仿宋" w:hAnsi="仿宋" w:eastAsia="仿宋"/>
          <w:sz w:val="32"/>
          <w:szCs w:val="32"/>
        </w:rPr>
        <w:t>万元，国有资本经营预算支 0 万元。</w:t>
      </w:r>
    </w:p>
    <w:p>
      <w:pPr>
        <w:pStyle w:val="11"/>
        <w:rPr>
          <w:rFonts w:ascii="楷体" w:hAnsi="楷体" w:eastAsia="楷体"/>
          <w:sz w:val="32"/>
          <w:szCs w:val="32"/>
        </w:rPr>
      </w:pP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3</w:t>
      </w:r>
      <w:r>
        <w:rPr>
          <w:rFonts w:hint="eastAsia" w:ascii="楷体" w:hAnsi="楷体" w:eastAsia="楷体"/>
          <w:kern w:val="0"/>
          <w:sz w:val="32"/>
          <w:szCs w:val="32"/>
        </w:rPr>
        <w:t>年一般公共预算支出情况</w:t>
      </w:r>
    </w:p>
    <w:p>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535.49</w:t>
      </w:r>
      <w:r>
        <w:rPr>
          <w:rFonts w:hint="eastAsia" w:ascii="仿宋" w:hAnsi="仿宋" w:eastAsia="仿宋"/>
          <w:sz w:val="32"/>
          <w:szCs w:val="32"/>
        </w:rPr>
        <w:t>万元，其中：基本支出</w:t>
      </w:r>
      <w:r>
        <w:rPr>
          <w:rFonts w:hint="eastAsia" w:ascii="仿宋" w:hAnsi="仿宋" w:eastAsia="仿宋"/>
          <w:sz w:val="32"/>
          <w:szCs w:val="32"/>
          <w:lang w:val="en-US" w:eastAsia="zh-CN"/>
        </w:rPr>
        <w:t>535.49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bookmarkStart w:id="0" w:name="_GoBack"/>
      <w:bookmarkEnd w:id="0"/>
      <w:r>
        <w:rPr>
          <w:rFonts w:hint="eastAsia" w:ascii="仿宋" w:hAnsi="仿宋" w:eastAsia="仿宋"/>
          <w:sz w:val="32"/>
          <w:szCs w:val="32"/>
        </w:rPr>
        <w:t>%。基本支出中，人员经费</w:t>
      </w:r>
      <w:r>
        <w:rPr>
          <w:rFonts w:hint="eastAsia" w:ascii="仿宋" w:hAnsi="仿宋" w:eastAsia="仿宋"/>
          <w:sz w:val="32"/>
          <w:szCs w:val="32"/>
          <w:lang w:val="en-US" w:eastAsia="zh-CN"/>
        </w:rPr>
        <w:t>534.91</w:t>
      </w:r>
      <w:r>
        <w:rPr>
          <w:rFonts w:hint="eastAsia" w:ascii="仿宋" w:hAnsi="仿宋" w:eastAsia="仿宋"/>
          <w:sz w:val="32"/>
          <w:szCs w:val="32"/>
        </w:rPr>
        <w:t>万元，占99.89%；公用经费0.58万元，占0.11%。</w:t>
      </w:r>
    </w:p>
    <w:p>
      <w:pPr>
        <w:ind w:firstLine="640" w:firstLineChars="200"/>
        <w:rPr>
          <w:rFonts w:ascii="仿宋" w:hAnsi="仿宋" w:eastAsia="仿宋"/>
          <w:sz w:val="32"/>
          <w:szCs w:val="32"/>
        </w:rPr>
      </w:pPr>
      <w:r>
        <w:rPr>
          <w:rFonts w:hint="eastAsia" w:ascii="仿宋" w:hAnsi="仿宋" w:eastAsia="仿宋"/>
          <w:sz w:val="32"/>
          <w:szCs w:val="32"/>
        </w:rPr>
        <w:t>教育支出</w:t>
      </w:r>
      <w:r>
        <w:rPr>
          <w:rFonts w:hint="eastAsia" w:ascii="仿宋" w:hAnsi="仿宋" w:eastAsia="仿宋"/>
          <w:sz w:val="32"/>
          <w:szCs w:val="32"/>
          <w:lang w:val="en-US" w:eastAsia="zh-CN"/>
        </w:rPr>
        <w:t>395.17</w:t>
      </w:r>
      <w:r>
        <w:rPr>
          <w:rFonts w:hint="eastAsia" w:ascii="仿宋" w:hAnsi="仿宋" w:eastAsia="仿宋"/>
          <w:sz w:val="32"/>
          <w:szCs w:val="32"/>
        </w:rPr>
        <w:t>万元，占</w:t>
      </w:r>
      <w:r>
        <w:rPr>
          <w:rFonts w:hint="eastAsia" w:ascii="仿宋" w:hAnsi="仿宋" w:eastAsia="仿宋"/>
          <w:sz w:val="32"/>
          <w:szCs w:val="32"/>
          <w:lang w:val="en-US" w:eastAsia="zh-CN"/>
        </w:rPr>
        <w:t>73.8</w:t>
      </w:r>
      <w:r>
        <w:rPr>
          <w:rFonts w:hint="eastAsia" w:ascii="仿宋" w:hAnsi="仿宋" w:eastAsia="仿宋"/>
          <w:sz w:val="32"/>
          <w:szCs w:val="32"/>
        </w:rPr>
        <w:t>%，主要用于：202</w:t>
      </w:r>
      <w:r>
        <w:rPr>
          <w:rFonts w:hint="eastAsia" w:ascii="仿宋" w:hAnsi="仿宋" w:eastAsia="仿宋"/>
          <w:sz w:val="32"/>
          <w:szCs w:val="32"/>
          <w:lang w:val="en-US" w:eastAsia="zh-CN"/>
        </w:rPr>
        <w:t>3</w:t>
      </w:r>
      <w:r>
        <w:rPr>
          <w:rFonts w:hint="eastAsia" w:ascii="仿宋" w:hAnsi="仿宋" w:eastAsia="仿宋"/>
          <w:sz w:val="32"/>
          <w:szCs w:val="32"/>
        </w:rPr>
        <w:t>本单位教育教学支出。</w:t>
      </w:r>
    </w:p>
    <w:p>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63.01</w:t>
      </w:r>
      <w:r>
        <w:rPr>
          <w:rFonts w:hint="eastAsia" w:ascii="仿宋" w:hAnsi="仿宋" w:eastAsia="仿宋"/>
          <w:sz w:val="32"/>
          <w:szCs w:val="32"/>
        </w:rPr>
        <w:t xml:space="preserve"> 万元，占</w:t>
      </w:r>
      <w:r>
        <w:rPr>
          <w:rFonts w:hint="eastAsia" w:ascii="仿宋" w:hAnsi="仿宋" w:eastAsia="仿宋"/>
          <w:sz w:val="32"/>
          <w:szCs w:val="32"/>
          <w:lang w:val="en-US" w:eastAsia="zh-CN"/>
        </w:rPr>
        <w:t>11.77</w:t>
      </w:r>
      <w:r>
        <w:rPr>
          <w:rFonts w:hint="eastAsia" w:ascii="仿宋" w:hAnsi="仿宋" w:eastAsia="仿宋"/>
          <w:sz w:val="32"/>
          <w:szCs w:val="32"/>
        </w:rPr>
        <w:t>%，主要用于：202</w:t>
      </w:r>
      <w:r>
        <w:rPr>
          <w:rFonts w:hint="eastAsia" w:ascii="仿宋" w:hAnsi="仿宋" w:eastAsia="仿宋"/>
          <w:sz w:val="32"/>
          <w:szCs w:val="32"/>
          <w:lang w:val="en-US" w:eastAsia="zh-CN"/>
        </w:rPr>
        <w:t>3</w:t>
      </w:r>
      <w:r>
        <w:rPr>
          <w:rFonts w:hint="eastAsia" w:ascii="仿宋" w:hAnsi="仿宋" w:eastAsia="仿宋"/>
          <w:sz w:val="32"/>
          <w:szCs w:val="32"/>
        </w:rPr>
        <w:t>本单位人员社会保险缴纳。</w:t>
      </w:r>
    </w:p>
    <w:p>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31.23</w:t>
      </w:r>
      <w:r>
        <w:rPr>
          <w:rFonts w:hint="eastAsia" w:ascii="仿宋" w:hAnsi="仿宋" w:eastAsia="仿宋"/>
          <w:sz w:val="32"/>
          <w:szCs w:val="32"/>
        </w:rPr>
        <w:t>万元，占</w:t>
      </w:r>
      <w:r>
        <w:rPr>
          <w:rFonts w:hint="eastAsia" w:ascii="仿宋" w:hAnsi="仿宋" w:eastAsia="仿宋"/>
          <w:sz w:val="32"/>
          <w:szCs w:val="32"/>
          <w:lang w:val="en-US" w:eastAsia="zh-CN"/>
        </w:rPr>
        <w:t>5.83</w:t>
      </w:r>
      <w:r>
        <w:rPr>
          <w:rFonts w:hint="eastAsia" w:ascii="仿宋" w:hAnsi="仿宋" w:eastAsia="仿宋"/>
          <w:sz w:val="32"/>
          <w:szCs w:val="32"/>
        </w:rPr>
        <w:t>%，主要用于：202</w:t>
      </w:r>
      <w:r>
        <w:rPr>
          <w:rFonts w:hint="eastAsia" w:ascii="仿宋" w:hAnsi="仿宋" w:eastAsia="仿宋"/>
          <w:sz w:val="32"/>
          <w:szCs w:val="32"/>
          <w:lang w:val="en-US" w:eastAsia="zh-CN"/>
        </w:rPr>
        <w:t>3</w:t>
      </w:r>
      <w:r>
        <w:rPr>
          <w:rFonts w:hint="eastAsia" w:ascii="仿宋" w:hAnsi="仿宋" w:eastAsia="仿宋"/>
          <w:sz w:val="32"/>
          <w:szCs w:val="32"/>
        </w:rPr>
        <w:t>本单位人员医疗保险缴纳。</w:t>
      </w:r>
    </w:p>
    <w:p>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46.08</w:t>
      </w:r>
      <w:r>
        <w:rPr>
          <w:rFonts w:hint="eastAsia" w:ascii="仿宋" w:hAnsi="仿宋" w:eastAsia="仿宋"/>
          <w:sz w:val="32"/>
          <w:szCs w:val="32"/>
        </w:rPr>
        <w:t xml:space="preserve"> 万元，占</w:t>
      </w:r>
      <w:r>
        <w:rPr>
          <w:rFonts w:hint="eastAsia" w:ascii="仿宋" w:hAnsi="仿宋" w:eastAsia="仿宋"/>
          <w:sz w:val="32"/>
          <w:szCs w:val="32"/>
          <w:lang w:val="en-US" w:eastAsia="zh-CN"/>
        </w:rPr>
        <w:t>8.6</w:t>
      </w:r>
      <w:r>
        <w:rPr>
          <w:rFonts w:hint="eastAsia" w:ascii="仿宋" w:hAnsi="仿宋" w:eastAsia="仿宋"/>
          <w:sz w:val="32"/>
          <w:szCs w:val="32"/>
        </w:rPr>
        <w:t>%，主要用于：202</w:t>
      </w:r>
      <w:r>
        <w:rPr>
          <w:rFonts w:hint="eastAsia" w:ascii="仿宋" w:hAnsi="仿宋" w:eastAsia="仿宋"/>
          <w:sz w:val="32"/>
          <w:szCs w:val="32"/>
          <w:lang w:val="en-US" w:eastAsia="zh-CN"/>
        </w:rPr>
        <w:t>3</w:t>
      </w:r>
      <w:r>
        <w:rPr>
          <w:rFonts w:hint="eastAsia" w:ascii="仿宋" w:hAnsi="仿宋" w:eastAsia="仿宋"/>
          <w:sz w:val="32"/>
          <w:szCs w:val="32"/>
        </w:rPr>
        <w:t>本单位人员住房公积金缴纳。</w:t>
      </w:r>
    </w:p>
    <w:p>
      <w:pPr>
        <w:pStyle w:val="9"/>
        <w:rPr>
          <w:rFonts w:ascii="楷体" w:hAnsi="楷体" w:eastAsia="楷体"/>
          <w:kern w:val="0"/>
          <w:sz w:val="32"/>
          <w:szCs w:val="32"/>
        </w:rPr>
      </w:pPr>
      <w:r>
        <w:rPr>
          <w:rFonts w:hint="eastAsia" w:ascii="楷体" w:hAnsi="楷体" w:eastAsia="楷体"/>
          <w:kern w:val="0"/>
          <w:sz w:val="32"/>
          <w:szCs w:val="32"/>
        </w:rPr>
        <w:t>六、202</w:t>
      </w:r>
      <w:r>
        <w:rPr>
          <w:rFonts w:hint="eastAsia" w:ascii="楷体" w:hAnsi="楷体" w:eastAsia="楷体"/>
          <w:kern w:val="0"/>
          <w:sz w:val="32"/>
          <w:szCs w:val="32"/>
          <w:lang w:val="en-US" w:eastAsia="zh-CN"/>
        </w:rPr>
        <w:t>3</w:t>
      </w:r>
      <w:r>
        <w:rPr>
          <w:rFonts w:hint="eastAsia" w:ascii="楷体" w:hAnsi="楷体" w:eastAsia="楷体"/>
          <w:kern w:val="0"/>
          <w:sz w:val="32"/>
          <w:szCs w:val="32"/>
        </w:rPr>
        <w:t>年一般公共预算基本支出情况</w:t>
      </w:r>
    </w:p>
    <w:p>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535.49</w:t>
      </w:r>
      <w:r>
        <w:rPr>
          <w:rFonts w:hint="eastAsia" w:ascii="仿宋" w:hAnsi="仿宋" w:eastAsia="仿宋"/>
          <w:sz w:val="32"/>
          <w:szCs w:val="32"/>
        </w:rPr>
        <w:t xml:space="preserve"> 万元，其中：</w:t>
      </w:r>
    </w:p>
    <w:p>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534.91</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万元，主要包括：基本工资、津贴补贴、奖金、绩效工资、机关事业单位基本养老保险缴费、职工基本医疗保险缴费、其他社会保障缴费、住房公积金、离退休费、生活补助、其他对个人和家庭补助支出等；</w:t>
      </w:r>
    </w:p>
    <w:p>
      <w:pPr>
        <w:pStyle w:val="9"/>
        <w:ind w:firstLine="627" w:firstLineChars="196"/>
        <w:rPr>
          <w:rFonts w:ascii="仿宋" w:hAnsi="仿宋" w:eastAsia="仿宋"/>
          <w:kern w:val="0"/>
          <w:sz w:val="32"/>
          <w:szCs w:val="32"/>
        </w:rPr>
      </w:pPr>
      <w:r>
        <w:rPr>
          <w:rFonts w:hint="eastAsia" w:ascii="仿宋" w:hAnsi="仿宋" w:eastAsia="仿宋"/>
          <w:sz w:val="32"/>
          <w:szCs w:val="32"/>
        </w:rPr>
        <w:t>公用经费0.58万元，主要包括：工会经费、其他商品和服务支出等。</w:t>
      </w:r>
    </w:p>
    <w:p>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3</w:t>
      </w:r>
      <w:r>
        <w:rPr>
          <w:rFonts w:hint="eastAsia" w:ascii="楷体" w:hAnsi="楷体" w:eastAsia="楷体"/>
          <w:kern w:val="0"/>
          <w:sz w:val="32"/>
          <w:szCs w:val="32"/>
        </w:rPr>
        <w:t>年一般公共预算财政拨款“三公经费”情况</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3</w:t>
      </w:r>
      <w:r>
        <w:rPr>
          <w:rFonts w:hint="eastAsia" w:ascii="仿宋" w:hAnsi="仿宋" w:eastAsia="仿宋"/>
          <w:kern w:val="0"/>
          <w:sz w:val="32"/>
          <w:szCs w:val="32"/>
        </w:rPr>
        <w:t>年“三公”经费预算数0 万元，比202</w:t>
      </w:r>
      <w:r>
        <w:rPr>
          <w:rFonts w:hint="eastAsia" w:ascii="仿宋" w:hAnsi="仿宋" w:eastAsia="仿宋"/>
          <w:kern w:val="0"/>
          <w:sz w:val="32"/>
          <w:szCs w:val="32"/>
          <w:lang w:val="en-US" w:eastAsia="zh-CN"/>
        </w:rPr>
        <w:t>2</w:t>
      </w:r>
      <w:r>
        <w:rPr>
          <w:rFonts w:hint="eastAsia" w:ascii="仿宋" w:hAnsi="仿宋" w:eastAsia="仿宋"/>
          <w:kern w:val="0"/>
          <w:sz w:val="32"/>
          <w:szCs w:val="32"/>
        </w:rPr>
        <w:t>年预算减少 0 万元。</w:t>
      </w:r>
    </w:p>
    <w:p>
      <w:pPr>
        <w:pStyle w:val="9"/>
        <w:rPr>
          <w:rFonts w:ascii="楷体" w:hAnsi="楷体" w:eastAsia="楷体" w:cs="楷体"/>
          <w:sz w:val="32"/>
          <w:szCs w:val="32"/>
        </w:rPr>
      </w:pPr>
      <w:r>
        <w:rPr>
          <w:rFonts w:hint="eastAsia" w:ascii="楷体" w:hAnsi="楷体" w:eastAsia="楷体" w:cs="楷体"/>
          <w:sz w:val="32"/>
          <w:szCs w:val="32"/>
        </w:rPr>
        <w:t>八、202</w:t>
      </w:r>
      <w:r>
        <w:rPr>
          <w:rFonts w:hint="eastAsia" w:ascii="楷体" w:hAnsi="楷体" w:eastAsia="楷体" w:cs="楷体"/>
          <w:sz w:val="32"/>
          <w:szCs w:val="32"/>
          <w:lang w:val="en-US" w:eastAsia="zh-CN"/>
        </w:rPr>
        <w:t>3</w:t>
      </w:r>
      <w:r>
        <w:rPr>
          <w:rFonts w:hint="eastAsia" w:ascii="楷体" w:hAnsi="楷体" w:eastAsia="楷体" w:cs="楷体"/>
          <w:sz w:val="32"/>
          <w:szCs w:val="32"/>
        </w:rPr>
        <w:t>年政府性基金预算支出情况</w:t>
      </w:r>
    </w:p>
    <w:p>
      <w:pPr>
        <w:ind w:left="720"/>
        <w:jc w:val="left"/>
        <w:rPr>
          <w:rFonts w:ascii="仿宋" w:hAnsi="仿宋" w:eastAsia="仿宋"/>
          <w:sz w:val="32"/>
          <w:szCs w:val="32"/>
        </w:rPr>
      </w:pPr>
      <w:r>
        <w:rPr>
          <w:rFonts w:hint="eastAsia" w:ascii="仿宋" w:hAnsi="仿宋" w:eastAsia="仿宋"/>
          <w:sz w:val="32"/>
          <w:szCs w:val="32"/>
        </w:rPr>
        <w:t>本单位无政府性基金预算支出。</w:t>
      </w:r>
    </w:p>
    <w:p>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3</w:t>
      </w:r>
      <w:r>
        <w:rPr>
          <w:rFonts w:hint="eastAsia" w:ascii="楷体" w:hAnsi="楷体" w:eastAsia="楷体" w:cs="楷体"/>
          <w:sz w:val="32"/>
          <w:szCs w:val="32"/>
        </w:rPr>
        <w:t>年国有资本经营预算支出情况</w:t>
      </w:r>
    </w:p>
    <w:p>
      <w:pPr>
        <w:ind w:left="720"/>
        <w:jc w:val="left"/>
        <w:rPr>
          <w:rFonts w:ascii="仿宋" w:hAnsi="仿宋" w:eastAsia="仿宋"/>
          <w:sz w:val="32"/>
          <w:szCs w:val="32"/>
        </w:rPr>
      </w:pPr>
      <w:r>
        <w:rPr>
          <w:rFonts w:hint="eastAsia" w:ascii="仿宋" w:hAnsi="仿宋" w:eastAsia="仿宋"/>
          <w:sz w:val="32"/>
          <w:szCs w:val="32"/>
        </w:rPr>
        <w:t>本单位无国有资本经营预算支出。</w:t>
      </w:r>
    </w:p>
    <w:p>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pPr>
        <w:numPr>
          <w:ilvl w:val="0"/>
          <w:numId w:val="4"/>
        </w:numPr>
        <w:ind w:left="720"/>
        <w:jc w:val="left"/>
        <w:rPr>
          <w:rFonts w:ascii="楷体" w:hAnsi="楷体" w:eastAsia="楷体" w:cs="楷体"/>
          <w:sz w:val="32"/>
          <w:szCs w:val="32"/>
        </w:rPr>
      </w:pPr>
      <w:r>
        <w:rPr>
          <w:rFonts w:hint="eastAsia" w:ascii="楷体" w:hAnsi="楷体" w:eastAsia="楷体" w:cs="楷体"/>
          <w:sz w:val="32"/>
          <w:szCs w:val="32"/>
        </w:rPr>
        <w:t>机关运行经费</w:t>
      </w:r>
    </w:p>
    <w:p>
      <w:pPr>
        <w:numPr>
          <w:ilvl w:val="0"/>
          <w:numId w:val="4"/>
        </w:numPr>
        <w:ind w:left="720"/>
        <w:jc w:val="left"/>
        <w:rPr>
          <w:rFonts w:ascii="仿宋" w:hAnsi="仿宋" w:eastAsia="仿宋"/>
          <w:sz w:val="32"/>
          <w:szCs w:val="32"/>
        </w:rPr>
      </w:pPr>
      <w:r>
        <w:rPr>
          <w:rFonts w:hint="eastAsia" w:ascii="宋体" w:hAnsi="宋体" w:eastAsia="宋体" w:cs="宋体"/>
          <w:sz w:val="32"/>
          <w:szCs w:val="32"/>
        </w:rPr>
        <w:t>本单位无机关运行经费预算支出</w:t>
      </w:r>
      <w:r>
        <w:rPr>
          <w:rFonts w:hint="eastAsia" w:ascii="仿宋" w:hAnsi="仿宋" w:eastAsia="仿宋"/>
          <w:sz w:val="32"/>
          <w:szCs w:val="32"/>
        </w:rPr>
        <w:t>。</w:t>
      </w:r>
    </w:p>
    <w:p>
      <w:pPr>
        <w:pStyle w:val="8"/>
        <w:ind w:firstLine="640"/>
        <w:rPr>
          <w:rFonts w:ascii="仿宋" w:hAnsi="仿宋" w:eastAsia="仿宋"/>
          <w:sz w:val="32"/>
          <w:szCs w:val="32"/>
        </w:rPr>
      </w:pPr>
      <w:r>
        <w:rPr>
          <w:rFonts w:hint="eastAsia" w:ascii="仿宋" w:hAnsi="仿宋" w:eastAsia="仿宋"/>
          <w:sz w:val="32"/>
          <w:szCs w:val="32"/>
        </w:rPr>
        <w:t>主要原因是本单位不属于机关支出。</w:t>
      </w:r>
    </w:p>
    <w:p>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pPr>
        <w:ind w:firstLine="640" w:firstLineChars="200"/>
        <w:jc w:val="left"/>
        <w:rPr>
          <w:rFonts w:ascii="仿宋" w:hAnsi="仿宋" w:eastAsia="仿宋"/>
          <w:sz w:val="32"/>
          <w:szCs w:val="32"/>
        </w:rPr>
      </w:pPr>
      <w:r>
        <w:rPr>
          <w:rFonts w:hint="eastAsia" w:ascii="宋体" w:hAnsi="宋体" w:eastAsia="宋体" w:cs="宋体"/>
          <w:sz w:val="32"/>
          <w:szCs w:val="32"/>
        </w:rPr>
        <w:t>本单位无政府采购预算支出</w:t>
      </w:r>
      <w:r>
        <w:rPr>
          <w:rFonts w:hint="eastAsia" w:ascii="仿宋" w:hAnsi="仿宋" w:eastAsia="仿宋"/>
          <w:sz w:val="32"/>
          <w:szCs w:val="32"/>
        </w:rPr>
        <w:t>。</w:t>
      </w:r>
    </w:p>
    <w:p>
      <w:pPr>
        <w:jc w:val="left"/>
        <w:rPr>
          <w:rFonts w:ascii="楷体" w:hAnsi="楷体" w:eastAsia="楷体"/>
          <w:sz w:val="32"/>
          <w:szCs w:val="32"/>
        </w:rPr>
      </w:pPr>
      <w:r>
        <w:rPr>
          <w:rFonts w:hint="eastAsia" w:ascii="楷体" w:hAnsi="楷体" w:eastAsia="楷体"/>
          <w:sz w:val="32"/>
          <w:szCs w:val="32"/>
        </w:rPr>
        <w:t>（三）国有资产占有使用情况</w:t>
      </w:r>
    </w:p>
    <w:p>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2</w:t>
      </w:r>
      <w:r>
        <w:rPr>
          <w:rFonts w:hint="eastAsia" w:ascii="仿宋" w:hAnsi="仿宋" w:eastAsia="仿宋"/>
          <w:sz w:val="32"/>
          <w:szCs w:val="32"/>
        </w:rPr>
        <w:t>年12月，部门本级和所属各预算单位共有车辆0 辆、其他用车 0辆，价值200万元以上大型设备 0台（套）。</w:t>
      </w:r>
    </w:p>
    <w:p>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年部门预算安排购置车辆及价值200万元以上大型设备 0 万元。</w:t>
      </w:r>
    </w:p>
    <w:p>
      <w:pPr>
        <w:numPr>
          <w:ilvl w:val="0"/>
          <w:numId w:val="5"/>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ind w:firstLine="640" w:firstLineChars="200"/>
        <w:jc w:val="left"/>
        <w:rPr>
          <w:rFonts w:ascii="仿宋" w:hAnsi="仿宋" w:eastAsia="仿宋"/>
          <w:sz w:val="32"/>
          <w:szCs w:val="32"/>
        </w:rPr>
      </w:pPr>
      <w:r>
        <w:rPr>
          <w:rFonts w:hint="eastAsia" w:ascii="楷体" w:hAnsi="楷体" w:eastAsia="楷体"/>
          <w:sz w:val="32"/>
          <w:szCs w:val="32"/>
          <w:lang w:val="en-US" w:eastAsia="zh-CN"/>
        </w:rPr>
        <w:t xml:space="preserve">    </w:t>
      </w:r>
      <w:r>
        <w:rPr>
          <w:rFonts w:hint="eastAsia" w:ascii="宋体" w:hAnsi="宋体" w:eastAsia="宋体" w:cs="宋体"/>
          <w:sz w:val="32"/>
          <w:szCs w:val="32"/>
        </w:rPr>
        <w:t>本单位</w:t>
      </w:r>
      <w:r>
        <w:rPr>
          <w:rFonts w:hint="eastAsia" w:ascii="宋体" w:hAnsi="宋体" w:eastAsia="宋体" w:cs="宋体"/>
          <w:sz w:val="32"/>
          <w:szCs w:val="32"/>
          <w:lang w:eastAsia="zh-CN"/>
        </w:rPr>
        <w:t>本年度无</w:t>
      </w:r>
      <w:r>
        <w:rPr>
          <w:rFonts w:hint="eastAsia" w:ascii="宋体" w:hAnsi="宋体" w:eastAsia="宋体" w:cs="宋体"/>
          <w:sz w:val="32"/>
          <w:szCs w:val="32"/>
        </w:rPr>
        <w:t>预算</w:t>
      </w:r>
      <w:r>
        <w:rPr>
          <w:rFonts w:hint="eastAsia" w:ascii="宋体" w:hAnsi="宋体" w:eastAsia="宋体" w:cs="宋体"/>
          <w:sz w:val="32"/>
          <w:szCs w:val="32"/>
          <w:lang w:eastAsia="zh-CN"/>
        </w:rPr>
        <w:t>项目</w:t>
      </w:r>
      <w:r>
        <w:rPr>
          <w:rFonts w:hint="eastAsia" w:ascii="宋体" w:hAnsi="宋体" w:eastAsia="宋体" w:cs="宋体"/>
          <w:sz w:val="32"/>
          <w:szCs w:val="32"/>
        </w:rPr>
        <w:t>支出</w:t>
      </w:r>
      <w:r>
        <w:rPr>
          <w:rFonts w:hint="eastAsia" w:ascii="仿宋" w:hAnsi="仿宋" w:eastAsia="仿宋"/>
          <w:sz w:val="32"/>
          <w:szCs w:val="32"/>
        </w:rPr>
        <w:t>。</w:t>
      </w:r>
    </w:p>
    <w:p>
      <w:pPr>
        <w:jc w:val="center"/>
        <w:rPr>
          <w:rFonts w:ascii="黑体" w:hAnsi="黑体" w:eastAsia="黑体"/>
          <w:sz w:val="32"/>
          <w:szCs w:val="32"/>
        </w:rPr>
      </w:pPr>
      <w:r>
        <w:rPr>
          <w:rFonts w:hint="eastAsia" w:ascii="黑体" w:hAnsi="黑体" w:eastAsia="黑体"/>
          <w:sz w:val="32"/>
          <w:szCs w:val="32"/>
        </w:rPr>
        <w:t>第三部分  名词解释</w:t>
      </w:r>
    </w:p>
    <w:p>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pPr>
        <w:jc w:val="left"/>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第四部分  预算表格</w:t>
      </w:r>
    </w:p>
    <w:p>
      <w:pPr>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年部门预算表套表（预算一体化系统报表查询模块中提取相应数据）.</w:t>
      </w:r>
    </w:p>
    <w:p>
      <w:pPr>
        <w:rPr>
          <w:rFonts w:ascii="仿宋" w:hAnsi="仿宋" w:eastAsia="仿宋"/>
          <w:sz w:val="32"/>
          <w:szCs w:val="32"/>
        </w:rPr>
      </w:pPr>
    </w:p>
    <w:p>
      <w:pPr>
        <w:rPr>
          <w:rFonts w:ascii="仿宋" w:hAnsi="仿宋" w:eastAsia="仿宋"/>
          <w:b/>
          <w:sz w:val="32"/>
          <w:szCs w:val="32"/>
        </w:rPr>
      </w:pPr>
      <w:r>
        <w:rPr>
          <w:rFonts w:hint="eastAsia" w:ascii="仿宋" w:hAnsi="仿宋" w:eastAsia="仿宋"/>
          <w:b/>
          <w:sz w:val="32"/>
          <w:szCs w:val="32"/>
        </w:rPr>
        <w:t>注意：公开的表格中如果是空表也需要保留。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745A83"/>
    <w:multiLevelType w:val="singleLevel"/>
    <w:tmpl w:val="D7745A83"/>
    <w:lvl w:ilvl="0" w:tentative="0">
      <w:start w:val="1"/>
      <w:numFmt w:val="chineseCounting"/>
      <w:suff w:val="nothing"/>
      <w:lvlText w:val="（%1）"/>
      <w:lvlJc w:val="left"/>
      <w:rPr>
        <w:rFonts w:hint="eastAsia"/>
      </w:rPr>
    </w:lvl>
  </w:abstractNum>
  <w:abstractNum w:abstractNumId="1">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2">
    <w:nsid w:val="2480E559"/>
    <w:multiLevelType w:val="singleLevel"/>
    <w:tmpl w:val="2480E559"/>
    <w:lvl w:ilvl="0" w:tentative="0">
      <w:start w:val="4"/>
      <w:numFmt w:val="chineseCounting"/>
      <w:suff w:val="nothing"/>
      <w:lvlText w:val="（%1）"/>
      <w:lvlJc w:val="left"/>
      <w:rPr>
        <w:rFonts w:hint="eastAsia"/>
      </w:rPr>
    </w:lvl>
  </w:abstractNum>
  <w:abstractNum w:abstractNumId="3">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JjOTI0MTY2YjllY2FlNWViNzYzNDhkYjljYmJjYTI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528BE"/>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16EC"/>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2172079"/>
    <w:rsid w:val="034968DF"/>
    <w:rsid w:val="03D7309C"/>
    <w:rsid w:val="03F248D4"/>
    <w:rsid w:val="07C71E05"/>
    <w:rsid w:val="0845714B"/>
    <w:rsid w:val="0A450E4E"/>
    <w:rsid w:val="0A7F599D"/>
    <w:rsid w:val="0B4115AF"/>
    <w:rsid w:val="0C633590"/>
    <w:rsid w:val="0C7C5D37"/>
    <w:rsid w:val="0D0F40E1"/>
    <w:rsid w:val="0E0E4A27"/>
    <w:rsid w:val="0E235FAD"/>
    <w:rsid w:val="0E933B6E"/>
    <w:rsid w:val="0F4C4086"/>
    <w:rsid w:val="10D9450A"/>
    <w:rsid w:val="112B3A0C"/>
    <w:rsid w:val="11DF6BD5"/>
    <w:rsid w:val="12C62CA4"/>
    <w:rsid w:val="15DA5399"/>
    <w:rsid w:val="187E3884"/>
    <w:rsid w:val="18F97B94"/>
    <w:rsid w:val="191A0446"/>
    <w:rsid w:val="1B4A363A"/>
    <w:rsid w:val="1BC526EF"/>
    <w:rsid w:val="1C882350"/>
    <w:rsid w:val="1CDC1A5B"/>
    <w:rsid w:val="1F451F7A"/>
    <w:rsid w:val="20EF71F1"/>
    <w:rsid w:val="2323212D"/>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915046"/>
    <w:rsid w:val="3C4C15D1"/>
    <w:rsid w:val="3CEA5A8A"/>
    <w:rsid w:val="3D897F97"/>
    <w:rsid w:val="3DA7578C"/>
    <w:rsid w:val="3F597259"/>
    <w:rsid w:val="3F6B774D"/>
    <w:rsid w:val="430260DD"/>
    <w:rsid w:val="442476FC"/>
    <w:rsid w:val="46C17DAD"/>
    <w:rsid w:val="493E62B8"/>
    <w:rsid w:val="49B81F53"/>
    <w:rsid w:val="4AAC7860"/>
    <w:rsid w:val="4D0265B8"/>
    <w:rsid w:val="4D8021B9"/>
    <w:rsid w:val="4EB752BA"/>
    <w:rsid w:val="4ED6365B"/>
    <w:rsid w:val="4F735000"/>
    <w:rsid w:val="50F75E7E"/>
    <w:rsid w:val="51436F0F"/>
    <w:rsid w:val="51BB428B"/>
    <w:rsid w:val="52DF1D28"/>
    <w:rsid w:val="53621289"/>
    <w:rsid w:val="53A4083B"/>
    <w:rsid w:val="54923E8D"/>
    <w:rsid w:val="54941844"/>
    <w:rsid w:val="5538455E"/>
    <w:rsid w:val="567F658B"/>
    <w:rsid w:val="56A94595"/>
    <w:rsid w:val="57F22693"/>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3D01C8D"/>
    <w:rsid w:val="64604D08"/>
    <w:rsid w:val="65255B39"/>
    <w:rsid w:val="659C7B1A"/>
    <w:rsid w:val="65E847CC"/>
    <w:rsid w:val="67286561"/>
    <w:rsid w:val="691F508E"/>
    <w:rsid w:val="6A340295"/>
    <w:rsid w:val="6A5666B8"/>
    <w:rsid w:val="6C626D3D"/>
    <w:rsid w:val="6DF0400D"/>
    <w:rsid w:val="6E5B22F8"/>
    <w:rsid w:val="70EF2762"/>
    <w:rsid w:val="71201EF9"/>
    <w:rsid w:val="716F5053"/>
    <w:rsid w:val="729E55FD"/>
    <w:rsid w:val="73FA7C77"/>
    <w:rsid w:val="744F0BEE"/>
    <w:rsid w:val="74A55A8E"/>
    <w:rsid w:val="7539654A"/>
    <w:rsid w:val="75836739"/>
    <w:rsid w:val="76C753DE"/>
    <w:rsid w:val="76C775D8"/>
    <w:rsid w:val="77FC6956"/>
    <w:rsid w:val="795C5EBC"/>
    <w:rsid w:val="7A64282A"/>
    <w:rsid w:val="7A8D6ADA"/>
    <w:rsid w:val="7DB366E4"/>
    <w:rsid w:val="7E3B2C6B"/>
    <w:rsid w:val="7E492DA2"/>
    <w:rsid w:val="7F690CDA"/>
    <w:rsid w:val="7F7C600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2300</Words>
  <Characters>2567</Characters>
  <Lines>3</Lines>
  <Paragraphs>5</Paragraphs>
  <TotalTime>12</TotalTime>
  <ScaleCrop>false</ScaleCrop>
  <LinksUpToDate>false</LinksUpToDate>
  <CharactersWithSpaces>2639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lenovo</cp:lastModifiedBy>
  <cp:lastPrinted>2022-01-10T04:28:00Z</cp:lastPrinted>
  <dcterms:modified xsi:type="dcterms:W3CDTF">2023-01-16T03:19:00Z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8ACF359432EC422F836E60DC81F130F8</vt:lpwstr>
  </property>
</Properties>
</file>